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7C0C7" w14:textId="09649E48" w:rsidR="004C6E27" w:rsidRPr="002D3D1E" w:rsidRDefault="004C6E27" w:rsidP="004C6E2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szCs w:val="28"/>
        </w:rPr>
      </w:pPr>
      <w:r w:rsidRPr="002D3D1E">
        <w:rPr>
          <w:b/>
          <w:noProof/>
          <w:sz w:val="28"/>
          <w:szCs w:val="28"/>
        </w:rPr>
        <w:t>3GPP TSG RAN2 Meeting #10</w:t>
      </w:r>
      <w:r>
        <w:rPr>
          <w:b/>
          <w:noProof/>
          <w:sz w:val="28"/>
          <w:szCs w:val="28"/>
        </w:rPr>
        <w:t>6</w:t>
      </w:r>
      <w:r w:rsidRPr="002D3D1E">
        <w:rPr>
          <w:b/>
          <w:i/>
          <w:noProof/>
          <w:sz w:val="28"/>
          <w:szCs w:val="28"/>
        </w:rPr>
        <w:tab/>
      </w:r>
      <w:r w:rsidRPr="003B29F2">
        <w:rPr>
          <w:b/>
          <w:i/>
          <w:noProof/>
          <w:sz w:val="28"/>
          <w:szCs w:val="28"/>
        </w:rPr>
        <w:t>R2-190</w:t>
      </w:r>
      <w:r w:rsidR="00FD7B95">
        <w:rPr>
          <w:b/>
          <w:i/>
          <w:noProof/>
          <w:sz w:val="28"/>
          <w:szCs w:val="28"/>
        </w:rPr>
        <w:t>7044</w:t>
      </w:r>
    </w:p>
    <w:p w14:paraId="03120934" w14:textId="407257B1" w:rsidR="00DA37F9" w:rsidRPr="0017003A" w:rsidRDefault="004C6E27" w:rsidP="004C6E27">
      <w:pPr>
        <w:pStyle w:val="CRCoverPage"/>
        <w:tabs>
          <w:tab w:val="right" w:pos="9639"/>
        </w:tabs>
        <w:spacing w:after="0"/>
        <w:rPr>
          <w:lang w:eastAsia="ja-JP"/>
        </w:rPr>
      </w:pPr>
      <w:r w:rsidRPr="004C6E27">
        <w:rPr>
          <w:b/>
          <w:noProof/>
          <w:sz w:val="28"/>
          <w:szCs w:val="28"/>
        </w:rPr>
        <w:t>Reno, US, 13th - 17th of May 2019</w:t>
      </w:r>
      <w:r w:rsidRPr="002D3D1E">
        <w:rPr>
          <w:b/>
          <w:bCs/>
          <w:sz w:val="28"/>
          <w:szCs w:val="28"/>
        </w:rPr>
        <w:t xml:space="preserve"> </w:t>
      </w:r>
      <w:r w:rsidR="0017003A" w:rsidRPr="00155013">
        <w:rPr>
          <w:rFonts w:cs="Arial"/>
          <w:sz w:val="24"/>
          <w:szCs w:val="24"/>
        </w:rPr>
        <w:tab/>
      </w:r>
    </w:p>
    <w:p w14:paraId="3C767333" w14:textId="77777777" w:rsidR="004C6E27" w:rsidRDefault="004C6E27" w:rsidP="007361AB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lang w:val="en-GB" w:eastAsia="x-none"/>
        </w:rPr>
      </w:pPr>
    </w:p>
    <w:p w14:paraId="16A07E69" w14:textId="7D9AF358" w:rsidR="00842220" w:rsidRPr="0017003A" w:rsidRDefault="00400E60" w:rsidP="007361AB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lang w:val="en-GB" w:eastAsia="x-none"/>
        </w:rPr>
      </w:pPr>
      <w:r w:rsidRPr="007361AB">
        <w:rPr>
          <w:rFonts w:ascii="Arial" w:eastAsia="MS Mincho" w:hAnsi="Arial"/>
          <w:b/>
          <w:lang w:val="en-GB" w:eastAsia="x-none"/>
        </w:rPr>
        <w:t>Agenda Item:</w:t>
      </w:r>
      <w:r w:rsidRPr="007361AB">
        <w:rPr>
          <w:rFonts w:ascii="Arial" w:eastAsia="MS Mincho" w:hAnsi="Arial"/>
          <w:b/>
          <w:lang w:val="en-GB" w:eastAsia="x-none"/>
        </w:rPr>
        <w:tab/>
      </w:r>
      <w:r w:rsidR="006F5BF7" w:rsidRPr="0017003A">
        <w:rPr>
          <w:rFonts w:ascii="Arial" w:eastAsia="MS Mincho" w:hAnsi="Arial"/>
          <w:lang w:val="en-GB" w:eastAsia="x-none"/>
        </w:rPr>
        <w:t>11.2</w:t>
      </w:r>
      <w:r w:rsidR="00585659" w:rsidRPr="0017003A">
        <w:rPr>
          <w:rFonts w:ascii="Arial" w:eastAsia="MS Mincho" w:hAnsi="Arial"/>
          <w:lang w:val="en-GB" w:eastAsia="x-none"/>
        </w:rPr>
        <w:t>.1.1</w:t>
      </w:r>
    </w:p>
    <w:p w14:paraId="261E303A" w14:textId="7DB1DB71" w:rsidR="00842220" w:rsidRPr="007361AB" w:rsidRDefault="00A64B1F" w:rsidP="007361AB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lang w:val="en-GB" w:eastAsia="x-none"/>
        </w:rPr>
      </w:pPr>
      <w:r w:rsidRPr="007361AB">
        <w:rPr>
          <w:rFonts w:ascii="Arial" w:eastAsia="MS Mincho" w:hAnsi="Arial"/>
          <w:b/>
          <w:lang w:val="en-GB" w:eastAsia="x-none"/>
        </w:rPr>
        <w:t>Source:</w:t>
      </w:r>
      <w:r w:rsidRPr="007361AB">
        <w:rPr>
          <w:rFonts w:ascii="Arial" w:eastAsia="MS Mincho" w:hAnsi="Arial"/>
          <w:b/>
          <w:lang w:val="en-GB" w:eastAsia="x-none"/>
        </w:rPr>
        <w:tab/>
      </w:r>
      <w:r w:rsidR="007065E2" w:rsidRPr="0017003A">
        <w:rPr>
          <w:rFonts w:ascii="Arial" w:eastAsia="MS Mincho" w:hAnsi="Arial"/>
          <w:lang w:val="en-GB" w:eastAsia="x-none"/>
        </w:rPr>
        <w:t>Sony</w:t>
      </w:r>
      <w:r w:rsidR="008440B2" w:rsidRPr="0017003A">
        <w:rPr>
          <w:rFonts w:ascii="Arial" w:eastAsia="MS Mincho" w:hAnsi="Arial"/>
          <w:lang w:val="en-GB" w:eastAsia="x-none"/>
        </w:rPr>
        <w:t xml:space="preserve"> </w:t>
      </w:r>
    </w:p>
    <w:p w14:paraId="6F2CEFBE" w14:textId="1F6D781C" w:rsidR="00842220" w:rsidRPr="007361AB" w:rsidRDefault="00842220" w:rsidP="007361AB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lang w:val="en-GB" w:eastAsia="x-none"/>
        </w:rPr>
      </w:pPr>
      <w:r w:rsidRPr="007361AB">
        <w:rPr>
          <w:rFonts w:ascii="Arial" w:eastAsia="MS Mincho" w:hAnsi="Arial"/>
          <w:b/>
          <w:lang w:val="en-GB" w:eastAsia="x-none"/>
        </w:rPr>
        <w:t>Title:</w:t>
      </w:r>
      <w:r w:rsidRPr="007361AB">
        <w:rPr>
          <w:rFonts w:ascii="Arial" w:eastAsia="MS Mincho" w:hAnsi="Arial"/>
          <w:b/>
          <w:lang w:val="en-GB" w:eastAsia="x-none"/>
        </w:rPr>
        <w:tab/>
      </w:r>
      <w:r w:rsidR="00CF189E" w:rsidRPr="0017003A">
        <w:rPr>
          <w:rFonts w:ascii="Arial" w:eastAsia="MS Mincho" w:hAnsi="Arial"/>
          <w:lang w:val="en-GB" w:eastAsia="x-none"/>
        </w:rPr>
        <w:t xml:space="preserve">Considerations </w:t>
      </w:r>
      <w:r w:rsidR="00F95BF6" w:rsidRPr="0017003A">
        <w:rPr>
          <w:rFonts w:ascii="Arial" w:eastAsia="MS Mincho" w:hAnsi="Arial"/>
          <w:lang w:val="en-GB" w:eastAsia="x-none"/>
        </w:rPr>
        <w:t>BWP for</w:t>
      </w:r>
      <w:r w:rsidR="00CF189E" w:rsidRPr="0017003A">
        <w:rPr>
          <w:rFonts w:ascii="Arial" w:eastAsia="MS Mincho" w:hAnsi="Arial"/>
          <w:lang w:val="en-GB" w:eastAsia="x-none"/>
        </w:rPr>
        <w:t xml:space="preserve"> initial access for NR unlicensed operations</w:t>
      </w:r>
    </w:p>
    <w:p w14:paraId="29F64196" w14:textId="7AD49D44" w:rsidR="00842220" w:rsidRPr="007361AB" w:rsidRDefault="00842220" w:rsidP="007361AB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lang w:val="en-GB" w:eastAsia="x-none"/>
        </w:rPr>
      </w:pPr>
      <w:r w:rsidRPr="007361AB">
        <w:rPr>
          <w:rFonts w:ascii="Arial" w:eastAsia="MS Mincho" w:hAnsi="Arial"/>
          <w:b/>
          <w:lang w:val="en-GB" w:eastAsia="x-none"/>
        </w:rPr>
        <w:t>Document for:</w:t>
      </w:r>
      <w:r w:rsidRPr="007361AB">
        <w:rPr>
          <w:rFonts w:ascii="Arial" w:eastAsia="MS Mincho" w:hAnsi="Arial"/>
          <w:b/>
          <w:lang w:val="en-GB" w:eastAsia="x-none"/>
        </w:rPr>
        <w:tab/>
      </w:r>
      <w:r w:rsidRPr="0017003A">
        <w:rPr>
          <w:rFonts w:ascii="Arial" w:eastAsia="MS Mincho" w:hAnsi="Arial"/>
          <w:lang w:val="en-GB" w:eastAsia="x-none"/>
        </w:rPr>
        <w:t xml:space="preserve">Discussion </w:t>
      </w:r>
      <w:r w:rsidR="002237DE" w:rsidRPr="0017003A">
        <w:rPr>
          <w:rFonts w:ascii="Arial" w:eastAsia="MS Mincho" w:hAnsi="Arial"/>
          <w:lang w:val="en-GB" w:eastAsia="x-none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05B03600" w14:textId="11E18A3B" w:rsidR="00580B40" w:rsidRDefault="00F95BF6" w:rsidP="007B0A23">
      <w:pPr>
        <w:autoSpaceDE/>
        <w:autoSpaceDN/>
        <w:adjustRightInd/>
        <w:snapToGrid/>
        <w:spacing w:after="0"/>
        <w:rPr>
          <w:rFonts w:cs="Times"/>
          <w:lang w:eastAsia="zh-CN"/>
        </w:rPr>
      </w:pPr>
      <w:r>
        <w:rPr>
          <w:rFonts w:cs="Times"/>
          <w:lang w:eastAsia="zh-CN"/>
        </w:rPr>
        <w:t>At RAN plenary #82, the following WID for NR Unlicensed was agreed</w:t>
      </w:r>
      <w:r w:rsidR="007B0A23">
        <w:rPr>
          <w:rFonts w:cs="Times"/>
          <w:lang w:eastAsia="zh-CN"/>
        </w:rPr>
        <w:t xml:space="preserve">. </w:t>
      </w:r>
    </w:p>
    <w:p w14:paraId="1480C1BE" w14:textId="2A95545E" w:rsidR="00381E3C" w:rsidRDefault="00381E3C" w:rsidP="007B0A23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DD2526C" w14:textId="4E407E48" w:rsidR="00381E3C" w:rsidRDefault="00381E3C" w:rsidP="007B0A23">
      <w:pPr>
        <w:autoSpaceDE/>
        <w:autoSpaceDN/>
        <w:adjustRightInd/>
        <w:snapToGrid/>
        <w:spacing w:after="0"/>
        <w:rPr>
          <w:rFonts w:cs="Times"/>
          <w:lang w:eastAsia="zh-CN"/>
        </w:rPr>
      </w:pPr>
      <w:r>
        <w:rPr>
          <w:rFonts w:cs="Times"/>
          <w:lang w:eastAsia="zh-CN"/>
        </w:rPr>
        <w:t xml:space="preserve">At </w:t>
      </w:r>
      <w:r w:rsidR="00114CB2">
        <w:rPr>
          <w:rFonts w:cs="Times"/>
          <w:lang w:eastAsia="zh-CN"/>
        </w:rPr>
        <w:t xml:space="preserve">the </w:t>
      </w:r>
      <w:r>
        <w:rPr>
          <w:rFonts w:cs="Times"/>
          <w:lang w:eastAsia="zh-CN"/>
        </w:rPr>
        <w:t xml:space="preserve">RAN2#104 </w:t>
      </w:r>
      <w:r w:rsidR="00114CB2">
        <w:rPr>
          <w:rFonts w:cs="Times"/>
          <w:lang w:eastAsia="zh-CN"/>
        </w:rPr>
        <w:t xml:space="preserve">meeting </w:t>
      </w:r>
      <w:r>
        <w:rPr>
          <w:rFonts w:cs="Times"/>
          <w:lang w:eastAsia="zh-CN"/>
        </w:rPr>
        <w:t>in Spokane</w:t>
      </w:r>
      <w:r w:rsidR="00114CB2">
        <w:rPr>
          <w:rFonts w:cs="Times"/>
          <w:lang w:eastAsia="zh-CN"/>
        </w:rPr>
        <w:t xml:space="preserve"> [5]</w:t>
      </w:r>
      <w:r>
        <w:rPr>
          <w:rFonts w:cs="Times"/>
          <w:lang w:eastAsia="zh-CN"/>
        </w:rPr>
        <w:t>, the following agreements amongst others were agreed related to RACH.</w:t>
      </w:r>
    </w:p>
    <w:p w14:paraId="47FFF247" w14:textId="77777777" w:rsidR="00381E3C" w:rsidRDefault="00381E3C" w:rsidP="007B0A23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5B9DECC3" w14:textId="77777777" w:rsidR="00381E3C" w:rsidRPr="00CC34B5" w:rsidRDefault="00381E3C" w:rsidP="00CC34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CC34B5">
        <w:rPr>
          <w:b w:val="0"/>
        </w:rPr>
        <w:t>For NR-U, the MAC entity does not support multiple RACH procedure in parallel as the current NR</w:t>
      </w:r>
    </w:p>
    <w:p w14:paraId="5490D439" w14:textId="77777777" w:rsidR="00381E3C" w:rsidRPr="00CC34B5" w:rsidRDefault="00381E3C" w:rsidP="00CC34B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rFonts w:ascii="Calibri" w:hAnsi="Calibri"/>
          <w:b w:val="0"/>
          <w:sz w:val="22"/>
        </w:rPr>
      </w:pPr>
      <w:r w:rsidRPr="00CC34B5">
        <w:rPr>
          <w:b w:val="0"/>
        </w:rPr>
        <w:t>For NR-U, RACH can be enhanced by additional opportunities.</w:t>
      </w:r>
      <w:r w:rsidRPr="00CC34B5">
        <w:rPr>
          <w:rFonts w:ascii="Calibri" w:hAnsi="Calibri"/>
          <w:b w:val="0"/>
          <w:sz w:val="22"/>
        </w:rPr>
        <w:t xml:space="preserve"> </w:t>
      </w:r>
      <w:r w:rsidRPr="00CC34B5">
        <w:rPr>
          <w:b w:val="0"/>
        </w:rPr>
        <w:t>The additional opportunities should apply to msg1 and msg3.</w:t>
      </w:r>
    </w:p>
    <w:p w14:paraId="02E3A79F" w14:textId="72A22A4B" w:rsidR="007B0A23" w:rsidRDefault="007B0A23" w:rsidP="007B0A23">
      <w:pPr>
        <w:autoSpaceDE/>
        <w:autoSpaceDN/>
        <w:adjustRightInd/>
        <w:snapToGrid/>
        <w:spacing w:after="0"/>
        <w:rPr>
          <w:bCs/>
        </w:rPr>
      </w:pPr>
    </w:p>
    <w:p w14:paraId="42A7A9CF" w14:textId="340B82C0" w:rsidR="007B0A23" w:rsidRDefault="007B0A23" w:rsidP="007B0A23">
      <w:pPr>
        <w:autoSpaceDE/>
        <w:autoSpaceDN/>
        <w:adjustRightInd/>
        <w:snapToGrid/>
        <w:spacing w:after="0"/>
        <w:rPr>
          <w:bCs/>
        </w:rPr>
      </w:pPr>
    </w:p>
    <w:p w14:paraId="38A3DBB0" w14:textId="200DCB9B" w:rsidR="0008439A" w:rsidRDefault="0008439A" w:rsidP="007B0A23">
      <w:pPr>
        <w:autoSpaceDE/>
        <w:autoSpaceDN/>
        <w:adjustRightInd/>
        <w:snapToGrid/>
        <w:spacing w:after="0"/>
        <w:rPr>
          <w:bCs/>
        </w:rPr>
      </w:pPr>
      <w:r>
        <w:rPr>
          <w:bCs/>
        </w:rPr>
        <w:t>At the RAN2#105bis meeting in Xian [</w:t>
      </w:r>
      <w:r w:rsidR="00EF0337">
        <w:rPr>
          <w:bCs/>
        </w:rPr>
        <w:t>6</w:t>
      </w:r>
      <w:r>
        <w:rPr>
          <w:bCs/>
        </w:rPr>
        <w:t>], the follow agreements were made related to RACH</w:t>
      </w:r>
    </w:p>
    <w:p w14:paraId="11FD3AE5" w14:textId="77777777" w:rsidR="0008439A" w:rsidRDefault="0008439A" w:rsidP="007B0A23">
      <w:pPr>
        <w:autoSpaceDE/>
        <w:autoSpaceDN/>
        <w:adjustRightInd/>
        <w:snapToGrid/>
        <w:spacing w:after="0"/>
        <w:rPr>
          <w:bCs/>
        </w:rPr>
      </w:pPr>
    </w:p>
    <w:p w14:paraId="46835CE1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>The PREAMBLE_TRANSMISSION_COUNTER is not increased if the preamble is not transmitted due to LBT failure</w:t>
      </w:r>
    </w:p>
    <w:p w14:paraId="388F0C90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>SR_COUNTER is increased only when SR is successfully transmitted</w:t>
      </w:r>
    </w:p>
    <w:p w14:paraId="62E1CE92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 xml:space="preserve">As earlier agreed, The POWER_RAMPING_COUNTER is not increased if the preamble is not transmitted due to LBT failure. For this </w:t>
      </w:r>
      <w:proofErr w:type="gramStart"/>
      <w:r w:rsidRPr="00EF0337">
        <w:rPr>
          <w:b w:val="0"/>
        </w:rPr>
        <w:t>purpose</w:t>
      </w:r>
      <w:proofErr w:type="gramEnd"/>
      <w:r w:rsidRPr="00EF0337">
        <w:rPr>
          <w:b w:val="0"/>
        </w:rPr>
        <w:t xml:space="preserve"> LBT failure indication or equiv. (used for other LBT outcome dependencies in MAC) from PHY is used. </w:t>
      </w:r>
    </w:p>
    <w:p w14:paraId="0BBEA437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>MAC returns to the resource selection step if LBT fails for Msg1 transmission opportunity(</w:t>
      </w:r>
      <w:proofErr w:type="spellStart"/>
      <w:r w:rsidRPr="00EF0337">
        <w:rPr>
          <w:b w:val="0"/>
        </w:rPr>
        <w:t>ies</w:t>
      </w:r>
      <w:proofErr w:type="spellEnd"/>
      <w:r w:rsidRPr="00EF0337">
        <w:rPr>
          <w:b w:val="0"/>
        </w:rPr>
        <w:t>)</w:t>
      </w:r>
    </w:p>
    <w:p w14:paraId="2BAE780C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  <w:highlight w:val="yellow"/>
        </w:rPr>
        <w:t>From MAC perspective, multiple msg1 transmissions are not supported</w:t>
      </w:r>
      <w:r w:rsidRPr="00EF0337">
        <w:rPr>
          <w:b w:val="0"/>
        </w:rPr>
        <w:t xml:space="preserve"> (does not preclude beam sweeping enhancement if decided for NR)</w:t>
      </w:r>
    </w:p>
    <w:p w14:paraId="5F402253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>Actual transmission for MSG1 (LBT success) is used for starting RAR window</w:t>
      </w:r>
    </w:p>
    <w:p w14:paraId="3A71AC4F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 xml:space="preserve">R2 assumes the maximum RAR window size is extended to [20] </w:t>
      </w:r>
      <w:proofErr w:type="spellStart"/>
      <w:r w:rsidRPr="00EF0337">
        <w:rPr>
          <w:b w:val="0"/>
        </w:rPr>
        <w:t>ms</w:t>
      </w:r>
      <w:proofErr w:type="spellEnd"/>
    </w:p>
    <w:p w14:paraId="35EC2A97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>We ask R1 regarding the support of multiple MSG3 transmission opportunities</w:t>
      </w:r>
    </w:p>
    <w:p w14:paraId="402ABF2B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 xml:space="preserve">R2 assumes the range of </w:t>
      </w:r>
      <w:proofErr w:type="spellStart"/>
      <w:r w:rsidRPr="00EF0337">
        <w:rPr>
          <w:b w:val="0"/>
        </w:rPr>
        <w:t>ra-ContentionResolutionTimer</w:t>
      </w:r>
      <w:proofErr w:type="spellEnd"/>
      <w:r w:rsidRPr="00EF0337">
        <w:rPr>
          <w:b w:val="0"/>
        </w:rPr>
        <w:t xml:space="preserve"> is not extended for NR-U (note this contradicts earlier assumption)</w:t>
      </w:r>
    </w:p>
    <w:p w14:paraId="42F4A611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 xml:space="preserve">Either a) the </w:t>
      </w:r>
      <w:proofErr w:type="spellStart"/>
      <w:r w:rsidRPr="00EF0337">
        <w:rPr>
          <w:b w:val="0"/>
        </w:rPr>
        <w:t>ra-ContentionResolutionTimer</w:t>
      </w:r>
      <w:proofErr w:type="spellEnd"/>
      <w:r w:rsidRPr="00EF0337">
        <w:rPr>
          <w:b w:val="0"/>
        </w:rPr>
        <w:t xml:space="preserve"> is started regardless of the LBT outcome of msg3 transmission or b) </w:t>
      </w:r>
      <w:proofErr w:type="spellStart"/>
      <w:r w:rsidRPr="00EF0337">
        <w:rPr>
          <w:b w:val="0"/>
        </w:rPr>
        <w:t>ra-ContentionResolutionTimer</w:t>
      </w:r>
      <w:proofErr w:type="spellEnd"/>
      <w:r w:rsidRPr="00EF0337">
        <w:rPr>
          <w:b w:val="0"/>
        </w:rPr>
        <w:t xml:space="preserve"> is started only at successful LBT outcome of msg3 transmission + immediately the UE to restart from RACH resource selection if all MSG3 transmissions fail. FFS</w:t>
      </w:r>
    </w:p>
    <w:p w14:paraId="3E93C506" w14:textId="77777777" w:rsidR="0008439A" w:rsidRPr="00EF0337" w:rsidRDefault="0008439A" w:rsidP="00EF03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EF0337">
        <w:rPr>
          <w:b w:val="0"/>
        </w:rPr>
        <w:t xml:space="preserve">As agreed in the SI phase, the </w:t>
      </w:r>
      <w:proofErr w:type="spellStart"/>
      <w:r w:rsidRPr="00EF0337">
        <w:rPr>
          <w:b w:val="0"/>
        </w:rPr>
        <w:t>sr-ProhibitTimer</w:t>
      </w:r>
      <w:proofErr w:type="spellEnd"/>
      <w:r w:rsidRPr="00EF0337">
        <w:rPr>
          <w:b w:val="0"/>
        </w:rPr>
        <w:t xml:space="preserve"> shall not prohibit SR transmissions due to SR that was not transmitted due to LBT failure. </w:t>
      </w:r>
    </w:p>
    <w:p w14:paraId="207B7460" w14:textId="77777777" w:rsidR="0008439A" w:rsidRPr="00745C2A" w:rsidRDefault="0008439A" w:rsidP="007B0A23">
      <w:pPr>
        <w:autoSpaceDE/>
        <w:autoSpaceDN/>
        <w:adjustRightInd/>
        <w:snapToGrid/>
        <w:spacing w:after="0"/>
        <w:rPr>
          <w:bCs/>
          <w:lang w:val="en-GB"/>
        </w:rPr>
      </w:pPr>
    </w:p>
    <w:p w14:paraId="7D9FF987" w14:textId="008164EA" w:rsidR="00087EFB" w:rsidRDefault="00CF1B7A" w:rsidP="00E34357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DF71FF">
        <w:rPr>
          <w:rFonts w:eastAsia="MS Mincho"/>
          <w:color w:val="000000" w:themeColor="text1"/>
          <w:lang w:eastAsia="ja-JP"/>
        </w:rPr>
        <w:t>aspects related</w:t>
      </w:r>
      <w:r w:rsidR="009E38B8">
        <w:rPr>
          <w:rFonts w:eastAsia="MS Mincho"/>
          <w:color w:val="000000" w:themeColor="text1"/>
          <w:lang w:eastAsia="ja-JP"/>
        </w:rPr>
        <w:t xml:space="preserve"> to support for multiple BWP </w:t>
      </w:r>
      <w:r w:rsidR="00DF71FF">
        <w:rPr>
          <w:rFonts w:eastAsia="MS Mincho"/>
          <w:color w:val="000000" w:themeColor="text1"/>
          <w:lang w:eastAsia="ja-JP"/>
        </w:rPr>
        <w:t>for the situation of LBT failure in one or more subcarriers</w:t>
      </w:r>
      <w:r w:rsidR="009E38B8">
        <w:rPr>
          <w:rFonts w:eastAsia="MS Mincho"/>
          <w:color w:val="000000" w:themeColor="text1"/>
          <w:lang w:eastAsia="ja-JP"/>
        </w:rPr>
        <w:t xml:space="preserve"> at initial access</w:t>
      </w:r>
      <w:r w:rsidR="00DF71FF">
        <w:rPr>
          <w:rFonts w:eastAsia="MS Mincho"/>
          <w:color w:val="000000" w:themeColor="text1"/>
          <w:lang w:eastAsia="ja-JP"/>
        </w:rPr>
        <w:t>.</w:t>
      </w:r>
    </w:p>
    <w:p w14:paraId="61D3EC86" w14:textId="77777777" w:rsidR="00F12021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0F46E84" w14:textId="0AF13B2C" w:rsidR="00036935" w:rsidRDefault="00D66F82" w:rsidP="00036935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1D6A16D5" w14:textId="534DDDEB" w:rsidR="00580B40" w:rsidRDefault="009E38B8" w:rsidP="00FE590D">
      <w:pPr>
        <w:autoSpaceDE/>
        <w:autoSpaceDN/>
        <w:adjustRightInd/>
        <w:snapToGrid/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In NR, currently only one active BWP is supported. Though for NR-U, due to LBT, multiple active BWPs may have to be considered. In this document, we discuss our view related to initial access.</w:t>
      </w:r>
    </w:p>
    <w:p w14:paraId="6D475D6E" w14:textId="77777777" w:rsidR="009E38B8" w:rsidRDefault="009E38B8" w:rsidP="00FE590D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0A32201C" w14:textId="5D855CFF" w:rsidR="00C07010" w:rsidRPr="001C7C6B" w:rsidRDefault="00C07010" w:rsidP="000254CA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1C7C6B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Delay sensitive access</w:t>
      </w:r>
      <w:r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:</w:t>
      </w:r>
    </w:p>
    <w:p w14:paraId="49AF9DAA" w14:textId="1CE837DF" w:rsidR="00792AFB" w:rsidRDefault="00C07010" w:rsidP="000254CA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Due to the nature of unlicensed access, with the concept of LBT, further studies may be needed to handle delay sensitive access attempts, which may suffer </w:t>
      </w:r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from 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unacceptable </w:t>
      </w:r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initial access </w:t>
      </w:r>
      <w:r w:rsidR="00F22B3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time </w:t>
      </w:r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delays 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due to LBT.</w:t>
      </w:r>
      <w:r w:rsid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One way forward </w:t>
      </w:r>
      <w:r w:rsidR="00BA0A7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could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be to support multiple RACH procedures, where the UE can initiate parallel </w:t>
      </w:r>
      <w:proofErr w:type="gramStart"/>
      <w:r w:rsidR="00BA0A7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r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andom access</w:t>
      </w:r>
      <w:proofErr w:type="gramEnd"/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attempts</w:t>
      </w:r>
      <w:r w:rsidR="00EF033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D7486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in order to mitigate channel access delays</w:t>
      </w:r>
      <w:r w:rsidR="00BA0A7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and improve system robustness</w:t>
      </w:r>
      <w:r w:rsidR="00DD7486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</w:p>
    <w:p w14:paraId="4ABD6751" w14:textId="57E7B9E1" w:rsidR="00792AFB" w:rsidRDefault="00792AFB" w:rsidP="000254CA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Though, at [5], it was agreed to not support multiple RACH procedures.</w:t>
      </w:r>
    </w:p>
    <w:p w14:paraId="6DA07FA8" w14:textId="77777777" w:rsidR="0017003A" w:rsidRDefault="0017003A" w:rsidP="009B2444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4CF7AD25" w14:textId="23FA0D43" w:rsidR="00C07010" w:rsidRDefault="009B2444" w:rsidP="004C6E27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Since in case of unlicensed access, some parts of the frequency spectrum may suffer from higher LBT blockage, which implies that </w:t>
      </w:r>
      <w:r w:rsidR="00BA0A7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transmissions may not be possible when intended. A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dditional RACH attempts may not always have to be done in the same BWP, </w:t>
      </w:r>
      <w:r w:rsidR="00A44E4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alternatively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it </w:t>
      </w:r>
      <w:r w:rsidR="00792AF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may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be preferable to try another BWP. </w:t>
      </w:r>
    </w:p>
    <w:p w14:paraId="4467A5D3" w14:textId="328C58DB" w:rsidR="009B2444" w:rsidRDefault="009B2444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</w:p>
    <w:p w14:paraId="4D39A858" w14:textId="693F57C8" w:rsidR="00660655" w:rsidRDefault="00660655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For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the case of</w:t>
      </w:r>
      <w:r w:rsidRP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single RACH procedure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</w:t>
      </w:r>
      <w:r w:rsidRP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multiple BWPs candidates should be supported, where the UE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have multiple opportunities to perform</w:t>
      </w:r>
      <w:r w:rsidRPr="0017003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LBT in multiple BWPs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, based on e.g. channel condition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fldChar w:fldCharType="begin"/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instrText xml:space="preserve"> REF _Ref877463 \r \h </w:instrTex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fldChar w:fldCharType="separate"/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[3]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fldChar w:fldCharType="end"/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3E178087" w14:textId="4C48B8D9" w:rsidR="004C6E27" w:rsidRPr="0017003A" w:rsidRDefault="004C6E27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Even if it was not agreed at [</w:t>
      </w:r>
      <w:r w:rsidR="00EF033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6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], that multiple msg1 transmissions is supported at the same time, multiple opportunities should be supported, for the UE to be able to select between</w:t>
      </w:r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proofErr w:type="gramStart"/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order to</w:t>
      </w:r>
      <w:proofErr w:type="gramEnd"/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achieve an improved operation from frequency domain perspective. </w:t>
      </w:r>
      <w:bookmarkStart w:id="0" w:name="_GoBack"/>
      <w:bookmarkEnd w:id="0"/>
      <w:r w:rsidR="001C0B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This could reduce the initial access </w:t>
      </w:r>
      <w:r w:rsidR="006D3FAD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time delay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42F6B72E" w14:textId="1E138ACA" w:rsidR="009E38B8" w:rsidRDefault="009E38B8" w:rsidP="009E38B8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</w:pPr>
      <w:r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FDM of PRACH resource is supported in NR. If UL wideband operation with a sub-band bandwidth of 20 MHz is allowed, as discussed in </w:t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fldChar w:fldCharType="begin"/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instrText xml:space="preserve"> REF _Ref1032981 \r \h </w:instrText>
      </w:r>
      <w:r w:rsid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instrText xml:space="preserve"> \* MERGEFORMAT </w:instrText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fldChar w:fldCharType="separate"/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[4]</w:t>
      </w:r>
      <w:r w:rsidR="00965C66"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fldChar w:fldCharType="end"/>
      </w:r>
      <w:r w:rsidRPr="00394FCF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,</w:t>
      </w:r>
      <w:r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 it is possible that multiple PRACH resources across multiple LBT sub-bands are configured so that the UE can transmit PRACH on the sub-band where LBT succeeds. By using multiple sub-bands for PRACH transmission, PRACH congestion could be reduced.</w:t>
      </w:r>
    </w:p>
    <w:p w14:paraId="0DDE2C11" w14:textId="78134AA6" w:rsidR="009E38B8" w:rsidRDefault="009E38B8" w:rsidP="009E38B8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 xml:space="preserve">Proposal </w:t>
      </w:r>
      <w:r w:rsidR="00EF0337"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>1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 xml:space="preserve">: </w:t>
      </w:r>
      <w:r w:rsidRPr="004C6E27">
        <w:rPr>
          <w:rFonts w:ascii="Times New Roman" w:hAnsi="Times New Roman" w:cs="Times New Roman"/>
          <w:iCs/>
          <w:color w:val="000000"/>
          <w:sz w:val="22"/>
          <w:szCs w:val="22"/>
          <w:lang w:eastAsia="ja-JP"/>
        </w:rPr>
        <w:t>In frequency domain, if UL wideband operation with a sub-band bandwidth of 20 MHz is allowed, NR-U should support multiple PRACH resources on multiple sub-bands.</w:t>
      </w:r>
    </w:p>
    <w:p w14:paraId="71902C0C" w14:textId="77777777" w:rsidR="009E38B8" w:rsidRDefault="009E38B8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</w:p>
    <w:p w14:paraId="624A80A9" w14:textId="77777777" w:rsidR="0068252F" w:rsidRPr="001C7C6B" w:rsidRDefault="0068252F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1C7C6B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Beam selection:</w:t>
      </w:r>
    </w:p>
    <w:p w14:paraId="7791D1F8" w14:textId="77777777" w:rsidR="00DD7486" w:rsidRPr="00D929F8" w:rsidRDefault="00DD7486" w:rsidP="00DD7486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DD7486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Another aspect</w:t>
      </w:r>
      <w:r w:rsidRPr="00D929F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which has not been covered by email discussion is related to beam selection.</w:t>
      </w:r>
    </w:p>
    <w:p w14:paraId="5F36B387" w14:textId="3D884A33" w:rsidR="0068252F" w:rsidRDefault="003D2855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Beam </w:t>
      </w:r>
      <w:r w:rsidR="00C07010"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selection is an area that 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may be impacted by LBT, in case the base station </w:t>
      </w:r>
      <w:r w:rsidR="00DF71FF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is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prohibited to transmit SSB in certain beam for </w:t>
      </w:r>
      <w:proofErr w:type="gramStart"/>
      <w:r w:rsidR="00DD7486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 number of</w:t>
      </w:r>
      <w:proofErr w:type="gramEnd"/>
      <w:r w:rsidR="00DD7486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occasions or during a certain time period.</w:t>
      </w:r>
    </w:p>
    <w:p w14:paraId="3F16252A" w14:textId="59AF50B8" w:rsidR="00DD7486" w:rsidRDefault="00DD7486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One way forward to discuss can be to support the UE is monitoring not only the best beam, but monitors two or more beams in parallel, </w:t>
      </w:r>
      <w:proofErr w:type="gramStart"/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order to</w:t>
      </w:r>
      <w:proofErr w:type="gramEnd"/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always have the possibility to fast access attempt if the SSB is blocked by LBT on the best beam </w:t>
      </w:r>
      <w:r w:rsidR="006D194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UE is “camping on”.</w:t>
      </w:r>
    </w:p>
    <w:p w14:paraId="1713CECF" w14:textId="1723AA29" w:rsidR="0068252F" w:rsidRDefault="0068252F" w:rsidP="0068252F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EF0337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: 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UE sho</w:t>
      </w:r>
      <w:r w:rsidR="00DD7486" w:rsidRPr="00384FE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uld be able to select the alternative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best beam</w:t>
      </w:r>
      <w:r w:rsidR="00384FE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50921D9B" w14:textId="77777777" w:rsidR="0068252F" w:rsidRPr="006A009D" w:rsidRDefault="0068252F" w:rsidP="000254CA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29B61A0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14324D37" w14:textId="05A7E57B" w:rsidR="0017003A" w:rsidRDefault="0017003A" w:rsidP="0017003A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 xml:space="preserve">Proposal </w:t>
      </w:r>
      <w:r w:rsidR="00EF0337"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>1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eastAsia="ja-JP"/>
        </w:rPr>
        <w:t xml:space="preserve">: </w:t>
      </w:r>
      <w:r w:rsidRPr="004C6E2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frequency domain, if UL wideband operation with a sub-band bandwidth of 20 MHz is allowed, NR-U should support multiple PRACH resources on multiple sub-bands.</w:t>
      </w:r>
    </w:p>
    <w:p w14:paraId="01F6783A" w14:textId="151B6020" w:rsidR="0017003A" w:rsidRDefault="0017003A" w:rsidP="0017003A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EF0337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: 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UE sho</w:t>
      </w:r>
      <w:r w:rsidRPr="00384FE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uld be able to select the alternative</w:t>
      </w:r>
      <w:r w:rsidRPr="001C7C6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best beam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5279D6EA" w14:textId="77777777" w:rsidR="00384FE3" w:rsidRPr="00A93ADD" w:rsidRDefault="00384FE3" w:rsidP="0004485D">
      <w:pPr>
        <w:pStyle w:val="CommentText"/>
        <w:jc w:val="both"/>
        <w:rPr>
          <w:b/>
        </w:rPr>
      </w:pPr>
    </w:p>
    <w:p w14:paraId="48EAE642" w14:textId="77777777" w:rsidR="00842220" w:rsidRPr="005B50B6" w:rsidRDefault="00842220" w:rsidP="0060389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25C56284" w14:textId="09307EBE" w:rsidR="00F95BF6" w:rsidRPr="00F95BF6" w:rsidRDefault="00F95BF6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bookmarkStart w:id="1" w:name="_Ref525827631"/>
      <w:r w:rsidRPr="0017003A">
        <w:rPr>
          <w:rFonts w:ascii="Times New Roman" w:hAnsi="Times New Roman"/>
          <w:sz w:val="22"/>
          <w:szCs w:val="22"/>
        </w:rPr>
        <w:t>RP-182878, New WID on NR-based Access to Unlicensed Spectrum</w:t>
      </w:r>
    </w:p>
    <w:p w14:paraId="2F152C2D" w14:textId="4F0F7206" w:rsidR="00F95BF6" w:rsidRPr="00580B40" w:rsidRDefault="00580B40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bookmarkStart w:id="2" w:name="_Ref877622"/>
      <w:bookmarkEnd w:id="1"/>
      <w:r w:rsidRPr="0017003A">
        <w:rPr>
          <w:rFonts w:ascii="Times New Roman" w:hAnsi="Times New Roman"/>
          <w:sz w:val="22"/>
          <w:szCs w:val="22"/>
        </w:rPr>
        <w:t>R2-1816598</w:t>
      </w:r>
      <w:r w:rsidRPr="0017003A">
        <w:rPr>
          <w:rFonts w:ascii="Times New Roman" w:hAnsi="Times New Roman"/>
          <w:sz w:val="22"/>
          <w:szCs w:val="22"/>
        </w:rPr>
        <w:tab/>
        <w:t>Discussion on wideband operation for NR-U</w:t>
      </w:r>
      <w:r w:rsidRPr="0017003A">
        <w:rPr>
          <w:rFonts w:ascii="Times New Roman" w:hAnsi="Times New Roman"/>
          <w:sz w:val="22"/>
          <w:szCs w:val="22"/>
        </w:rPr>
        <w:tab/>
        <w:t xml:space="preserve">Huawei, </w:t>
      </w:r>
      <w:proofErr w:type="spellStart"/>
      <w:r w:rsidRPr="0017003A">
        <w:rPr>
          <w:rFonts w:ascii="Times New Roman" w:hAnsi="Times New Roman"/>
          <w:sz w:val="22"/>
          <w:szCs w:val="22"/>
        </w:rPr>
        <w:t>HiSilicon</w:t>
      </w:r>
      <w:bookmarkEnd w:id="2"/>
      <w:proofErr w:type="spellEnd"/>
      <w:r w:rsidRPr="0017003A">
        <w:rPr>
          <w:rFonts w:ascii="Times New Roman" w:hAnsi="Times New Roman"/>
          <w:sz w:val="22"/>
          <w:szCs w:val="22"/>
        </w:rPr>
        <w:tab/>
      </w:r>
    </w:p>
    <w:p w14:paraId="7678064A" w14:textId="078E9625" w:rsidR="00580B40" w:rsidRDefault="00660655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bookmarkStart w:id="3" w:name="_Ref877463"/>
      <w:r w:rsidRPr="0017003A">
        <w:rPr>
          <w:rFonts w:ascii="Times New Roman" w:hAnsi="Times New Roman"/>
          <w:sz w:val="22"/>
          <w:szCs w:val="22"/>
        </w:rPr>
        <w:t>R2-1816828</w:t>
      </w:r>
      <w:r w:rsidRPr="0017003A">
        <w:rPr>
          <w:rFonts w:ascii="Times New Roman" w:hAnsi="Times New Roman"/>
          <w:sz w:val="22"/>
          <w:szCs w:val="22"/>
        </w:rPr>
        <w:tab/>
        <w:t>considerations on BWP for NR-U</w:t>
      </w:r>
      <w:r w:rsidRPr="0017003A">
        <w:rPr>
          <w:rFonts w:ascii="Times New Roman" w:hAnsi="Times New Roman"/>
          <w:sz w:val="22"/>
          <w:szCs w:val="22"/>
        </w:rPr>
        <w:tab/>
        <w:t>ZTE Corporation</w:t>
      </w:r>
      <w:bookmarkEnd w:id="3"/>
    </w:p>
    <w:p w14:paraId="0422B8E0" w14:textId="6B979CD0" w:rsidR="00965C66" w:rsidRDefault="00965C66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bookmarkStart w:id="4" w:name="_Ref1032981"/>
      <w:r w:rsidRPr="00965C66">
        <w:rPr>
          <w:rFonts w:ascii="Times New Roman" w:hAnsi="Times New Roman"/>
          <w:sz w:val="22"/>
          <w:szCs w:val="22"/>
        </w:rPr>
        <w:t>R1-1902173, Wideband operation for NR Unlicensed, Rev: R1-1900367</w:t>
      </w:r>
      <w:bookmarkEnd w:id="4"/>
    </w:p>
    <w:p w14:paraId="3267C52F" w14:textId="28B3ABA7" w:rsidR="00792AFB" w:rsidRDefault="00792AFB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Chairman notes, RAN2#104</w:t>
      </w:r>
      <w:r w:rsidR="00114CB2">
        <w:rPr>
          <w:rFonts w:ascii="Times New Roman" w:hAnsi="Times New Roman"/>
          <w:sz w:val="22"/>
          <w:szCs w:val="22"/>
        </w:rPr>
        <w:t>, Spokane</w:t>
      </w:r>
    </w:p>
    <w:p w14:paraId="4F166668" w14:textId="57D8E7CE" w:rsidR="004C6E27" w:rsidRPr="00580B40" w:rsidRDefault="004C6E27" w:rsidP="00BC2EFB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Chairman notes, RAN2#105bis, Xian</w:t>
      </w:r>
    </w:p>
    <w:sectPr w:rsidR="004C6E27" w:rsidRPr="00580B4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E8113" w14:textId="77777777" w:rsidR="00E536EE" w:rsidRDefault="00E536EE">
      <w:r>
        <w:separator/>
      </w:r>
    </w:p>
  </w:endnote>
  <w:endnote w:type="continuationSeparator" w:id="0">
    <w:p w14:paraId="184E2A0A" w14:textId="77777777" w:rsidR="00E536EE" w:rsidRDefault="00E5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EB352" w14:textId="77777777" w:rsidR="00E536EE" w:rsidRDefault="00E536EE">
      <w:r>
        <w:separator/>
      </w:r>
    </w:p>
  </w:footnote>
  <w:footnote w:type="continuationSeparator" w:id="0">
    <w:p w14:paraId="17C414E6" w14:textId="77777777" w:rsidR="00E536EE" w:rsidRDefault="00E53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D7BFB"/>
    <w:multiLevelType w:val="hybridMultilevel"/>
    <w:tmpl w:val="42066F90"/>
    <w:lvl w:ilvl="0" w:tplc="59744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C3F62">
      <w:start w:val="9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2E63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C2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A1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2F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01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409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6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6"/>
  </w:num>
  <w:num w:numId="4">
    <w:abstractNumId w:val="18"/>
  </w:num>
  <w:num w:numId="5">
    <w:abstractNumId w:val="24"/>
  </w:num>
  <w:num w:numId="6">
    <w:abstractNumId w:val="1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  <w:num w:numId="12">
    <w:abstractNumId w:val="7"/>
  </w:num>
  <w:num w:numId="13">
    <w:abstractNumId w:val="1"/>
  </w:num>
  <w:num w:numId="14">
    <w:abstractNumId w:val="17"/>
  </w:num>
  <w:num w:numId="15">
    <w:abstractNumId w:val="16"/>
  </w:num>
  <w:num w:numId="16">
    <w:abstractNumId w:val="2"/>
  </w:num>
  <w:num w:numId="17">
    <w:abstractNumId w:val="12"/>
  </w:num>
  <w:num w:numId="18">
    <w:abstractNumId w:val="9"/>
  </w:num>
  <w:num w:numId="19">
    <w:abstractNumId w:val="19"/>
  </w:num>
  <w:num w:numId="20">
    <w:abstractNumId w:val="22"/>
  </w:num>
  <w:num w:numId="21">
    <w:abstractNumId w:val="23"/>
  </w:num>
  <w:num w:numId="22">
    <w:abstractNumId w:val="6"/>
  </w:num>
  <w:num w:numId="23">
    <w:abstractNumId w:val="15"/>
  </w:num>
  <w:num w:numId="24">
    <w:abstractNumId w:val="8"/>
  </w:num>
  <w:num w:numId="25">
    <w:abstractNumId w:val="25"/>
  </w:num>
  <w:num w:numId="26">
    <w:abstractNumId w:val="0"/>
  </w:num>
  <w:num w:numId="27">
    <w:abstractNumId w:val="20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C77"/>
    <w:rsid w:val="00006F3B"/>
    <w:rsid w:val="000072B6"/>
    <w:rsid w:val="00007813"/>
    <w:rsid w:val="00007CC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3EA8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A6E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85D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39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070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130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0D09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4DF"/>
    <w:rsid w:val="00114A64"/>
    <w:rsid w:val="00114CB2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27F5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03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BB2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C6B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064E"/>
    <w:rsid w:val="001F1308"/>
    <w:rsid w:val="001F1525"/>
    <w:rsid w:val="001F1663"/>
    <w:rsid w:val="001F172A"/>
    <w:rsid w:val="001F17C2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778C"/>
    <w:rsid w:val="00207C7C"/>
    <w:rsid w:val="00210860"/>
    <w:rsid w:val="00210A9E"/>
    <w:rsid w:val="00210B6A"/>
    <w:rsid w:val="002111C2"/>
    <w:rsid w:val="002118BA"/>
    <w:rsid w:val="00212109"/>
    <w:rsid w:val="00212CB6"/>
    <w:rsid w:val="00212E37"/>
    <w:rsid w:val="002140FF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4"/>
    <w:rsid w:val="00221005"/>
    <w:rsid w:val="002217BA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022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57D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4BD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4F94"/>
    <w:rsid w:val="002B538E"/>
    <w:rsid w:val="002B5DCA"/>
    <w:rsid w:val="002B5F93"/>
    <w:rsid w:val="002B6BDC"/>
    <w:rsid w:val="002B7342"/>
    <w:rsid w:val="002B75B0"/>
    <w:rsid w:val="002B7705"/>
    <w:rsid w:val="002B796A"/>
    <w:rsid w:val="002B7EAF"/>
    <w:rsid w:val="002C05B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097"/>
    <w:rsid w:val="00300165"/>
    <w:rsid w:val="0030086B"/>
    <w:rsid w:val="00300883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6ED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596E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63A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1E3C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4FE3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40CE"/>
    <w:rsid w:val="003942FE"/>
    <w:rsid w:val="003947C7"/>
    <w:rsid w:val="00394FCF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4B4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C41"/>
    <w:rsid w:val="003D1DC5"/>
    <w:rsid w:val="003D2855"/>
    <w:rsid w:val="003D2C1D"/>
    <w:rsid w:val="003D2C34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2A0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527F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7C1"/>
    <w:rsid w:val="00416A67"/>
    <w:rsid w:val="00416ACB"/>
    <w:rsid w:val="00416C1C"/>
    <w:rsid w:val="0041720C"/>
    <w:rsid w:val="0041727F"/>
    <w:rsid w:val="00417885"/>
    <w:rsid w:val="00420227"/>
    <w:rsid w:val="004211C6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67D22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4F2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6D9"/>
    <w:rsid w:val="00476827"/>
    <w:rsid w:val="00476BD4"/>
    <w:rsid w:val="00477C35"/>
    <w:rsid w:val="00480988"/>
    <w:rsid w:val="00480E05"/>
    <w:rsid w:val="00480F2F"/>
    <w:rsid w:val="004813F8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BCA"/>
    <w:rsid w:val="00496CF5"/>
    <w:rsid w:val="00496F05"/>
    <w:rsid w:val="00497370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919"/>
    <w:rsid w:val="004C0DC5"/>
    <w:rsid w:val="004C0DF4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705"/>
    <w:rsid w:val="004C6E27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617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B4D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3C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38F7"/>
    <w:rsid w:val="00564A45"/>
    <w:rsid w:val="005651D3"/>
    <w:rsid w:val="00565377"/>
    <w:rsid w:val="00565379"/>
    <w:rsid w:val="005653EA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B40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659"/>
    <w:rsid w:val="00585F5B"/>
    <w:rsid w:val="0058620A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4BB"/>
    <w:rsid w:val="005B3D30"/>
    <w:rsid w:val="005B3D4A"/>
    <w:rsid w:val="005B4D87"/>
    <w:rsid w:val="005B50B6"/>
    <w:rsid w:val="005B5A46"/>
    <w:rsid w:val="005B6993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8ED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37B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4EF5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C4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0655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252F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5E52"/>
    <w:rsid w:val="006C643C"/>
    <w:rsid w:val="006C6B03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194E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3FAD"/>
    <w:rsid w:val="006D43BD"/>
    <w:rsid w:val="006D48FC"/>
    <w:rsid w:val="006D4D42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A3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456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BF7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A98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1AB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C2A"/>
    <w:rsid w:val="00745D2E"/>
    <w:rsid w:val="0074638D"/>
    <w:rsid w:val="00746484"/>
    <w:rsid w:val="0074704F"/>
    <w:rsid w:val="00747F48"/>
    <w:rsid w:val="00747F4C"/>
    <w:rsid w:val="00750088"/>
    <w:rsid w:val="00750467"/>
    <w:rsid w:val="00750C69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1E9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F8E"/>
    <w:rsid w:val="007909F4"/>
    <w:rsid w:val="0079162F"/>
    <w:rsid w:val="00791C4C"/>
    <w:rsid w:val="00791F39"/>
    <w:rsid w:val="0079262F"/>
    <w:rsid w:val="00792AFB"/>
    <w:rsid w:val="0079344C"/>
    <w:rsid w:val="00793539"/>
    <w:rsid w:val="00793985"/>
    <w:rsid w:val="00793AC7"/>
    <w:rsid w:val="0079468D"/>
    <w:rsid w:val="00794924"/>
    <w:rsid w:val="00794A69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0A23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0CE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647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2B5C"/>
    <w:rsid w:val="00822BE1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B0D"/>
    <w:rsid w:val="00832F5C"/>
    <w:rsid w:val="0083300B"/>
    <w:rsid w:val="00833107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0B2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044E"/>
    <w:rsid w:val="0087126C"/>
    <w:rsid w:val="008712FD"/>
    <w:rsid w:val="008713EB"/>
    <w:rsid w:val="008716A1"/>
    <w:rsid w:val="00871704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268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336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6EC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478"/>
    <w:rsid w:val="00903802"/>
    <w:rsid w:val="00903D3F"/>
    <w:rsid w:val="00904249"/>
    <w:rsid w:val="009047C2"/>
    <w:rsid w:val="00905066"/>
    <w:rsid w:val="0090515C"/>
    <w:rsid w:val="0090521A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51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378FB"/>
    <w:rsid w:val="009411D7"/>
    <w:rsid w:val="00941495"/>
    <w:rsid w:val="00941617"/>
    <w:rsid w:val="00941827"/>
    <w:rsid w:val="009426C3"/>
    <w:rsid w:val="00942A29"/>
    <w:rsid w:val="00942BD8"/>
    <w:rsid w:val="00942C22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32D"/>
    <w:rsid w:val="00963E2B"/>
    <w:rsid w:val="00964718"/>
    <w:rsid w:val="00964C06"/>
    <w:rsid w:val="00964D65"/>
    <w:rsid w:val="0096502A"/>
    <w:rsid w:val="009657F1"/>
    <w:rsid w:val="00965A0C"/>
    <w:rsid w:val="00965B14"/>
    <w:rsid w:val="00965C66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384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444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D3E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8B8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07D39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6BE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7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5EA"/>
    <w:rsid w:val="00A52200"/>
    <w:rsid w:val="00A524D3"/>
    <w:rsid w:val="00A52C02"/>
    <w:rsid w:val="00A52D7D"/>
    <w:rsid w:val="00A52E4E"/>
    <w:rsid w:val="00A5356E"/>
    <w:rsid w:val="00A53CEF"/>
    <w:rsid w:val="00A53EF2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592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ADD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6BD3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4FC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7468"/>
    <w:rsid w:val="00B074D5"/>
    <w:rsid w:val="00B0799F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0D4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20"/>
    <w:rsid w:val="00B35CDA"/>
    <w:rsid w:val="00B361CE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9D6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7A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2EFB"/>
    <w:rsid w:val="00BC307F"/>
    <w:rsid w:val="00BC3159"/>
    <w:rsid w:val="00BC3257"/>
    <w:rsid w:val="00BC37A1"/>
    <w:rsid w:val="00BC39DB"/>
    <w:rsid w:val="00BC3A32"/>
    <w:rsid w:val="00BC46EF"/>
    <w:rsid w:val="00BC4BBF"/>
    <w:rsid w:val="00BC5F26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010"/>
    <w:rsid w:val="00C07579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825"/>
    <w:rsid w:val="00C16C30"/>
    <w:rsid w:val="00C17299"/>
    <w:rsid w:val="00C17437"/>
    <w:rsid w:val="00C1757B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C5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705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660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4B5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C74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1DBA"/>
    <w:rsid w:val="00CF23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1CE"/>
    <w:rsid w:val="00D12293"/>
    <w:rsid w:val="00D12336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D3E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4AD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20BC"/>
    <w:rsid w:val="00DA27B3"/>
    <w:rsid w:val="00DA2C0E"/>
    <w:rsid w:val="00DA2ED7"/>
    <w:rsid w:val="00DA3520"/>
    <w:rsid w:val="00DA37F9"/>
    <w:rsid w:val="00DA3E7A"/>
    <w:rsid w:val="00DA430C"/>
    <w:rsid w:val="00DA4603"/>
    <w:rsid w:val="00DA4A52"/>
    <w:rsid w:val="00DA4FBE"/>
    <w:rsid w:val="00DA509C"/>
    <w:rsid w:val="00DA5124"/>
    <w:rsid w:val="00DA60D9"/>
    <w:rsid w:val="00DA615D"/>
    <w:rsid w:val="00DA6363"/>
    <w:rsid w:val="00DA6598"/>
    <w:rsid w:val="00DA6C0F"/>
    <w:rsid w:val="00DA702F"/>
    <w:rsid w:val="00DA732D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37"/>
    <w:rsid w:val="00DD5F42"/>
    <w:rsid w:val="00DD60B6"/>
    <w:rsid w:val="00DD617B"/>
    <w:rsid w:val="00DD6346"/>
    <w:rsid w:val="00DD6B09"/>
    <w:rsid w:val="00DD6CCF"/>
    <w:rsid w:val="00DD6D1A"/>
    <w:rsid w:val="00DD748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1FF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044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16E"/>
    <w:rsid w:val="00E5351B"/>
    <w:rsid w:val="00E536EE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231D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339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D01CD"/>
    <w:rsid w:val="00ED0B07"/>
    <w:rsid w:val="00ED162F"/>
    <w:rsid w:val="00ED1E6D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37"/>
    <w:rsid w:val="00EF0348"/>
    <w:rsid w:val="00EF04E3"/>
    <w:rsid w:val="00EF0862"/>
    <w:rsid w:val="00EF0A2F"/>
    <w:rsid w:val="00EF1DEB"/>
    <w:rsid w:val="00EF1F9C"/>
    <w:rsid w:val="00EF205E"/>
    <w:rsid w:val="00EF2158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1D7"/>
    <w:rsid w:val="00F123AF"/>
    <w:rsid w:val="00F127BA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0A0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18D4"/>
    <w:rsid w:val="00F2250A"/>
    <w:rsid w:val="00F22738"/>
    <w:rsid w:val="00F22B37"/>
    <w:rsid w:val="00F2307B"/>
    <w:rsid w:val="00F238DC"/>
    <w:rsid w:val="00F24574"/>
    <w:rsid w:val="00F24788"/>
    <w:rsid w:val="00F24A06"/>
    <w:rsid w:val="00F24DEB"/>
    <w:rsid w:val="00F250AB"/>
    <w:rsid w:val="00F2578E"/>
    <w:rsid w:val="00F259D3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6F5D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E76"/>
    <w:rsid w:val="00F5270F"/>
    <w:rsid w:val="00F5283D"/>
    <w:rsid w:val="00F52ABA"/>
    <w:rsid w:val="00F52B8A"/>
    <w:rsid w:val="00F52BC7"/>
    <w:rsid w:val="00F5315C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42C"/>
    <w:rsid w:val="00F931C7"/>
    <w:rsid w:val="00F93559"/>
    <w:rsid w:val="00F93D72"/>
    <w:rsid w:val="00F93E65"/>
    <w:rsid w:val="00F94070"/>
    <w:rsid w:val="00F946FF"/>
    <w:rsid w:val="00F950B5"/>
    <w:rsid w:val="00F9513F"/>
    <w:rsid w:val="00F95BF6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1D8"/>
    <w:rsid w:val="00FA27C8"/>
    <w:rsid w:val="00FA2C40"/>
    <w:rsid w:val="00FA2D4C"/>
    <w:rsid w:val="00FA2D56"/>
    <w:rsid w:val="00FA329F"/>
    <w:rsid w:val="00FA359C"/>
    <w:rsid w:val="00FA3B76"/>
    <w:rsid w:val="00FA3F02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467"/>
    <w:rsid w:val="00FB5BAE"/>
    <w:rsid w:val="00FB5F43"/>
    <w:rsid w:val="00FB6165"/>
    <w:rsid w:val="00FB6818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7C1"/>
    <w:rsid w:val="00FD59E0"/>
    <w:rsid w:val="00FD5F6D"/>
    <w:rsid w:val="00FD6279"/>
    <w:rsid w:val="00FD78E6"/>
    <w:rsid w:val="00FD7A5E"/>
    <w:rsid w:val="00FD7B95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465"/>
    <w:rsid w:val="00FE3B65"/>
    <w:rsid w:val="00FE3C68"/>
    <w:rsid w:val="00FE46B5"/>
    <w:rsid w:val="00FE51F6"/>
    <w:rsid w:val="00FE52B9"/>
    <w:rsid w:val="00FE590D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A5E41A"/>
  <w15:docId w15:val="{836CEC15-F2E5-40C7-9698-C4D929B8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?? ??,?????,????,Lista1,列出段落,목록 단락,列出段落1,中等深浅网格 1 - 着色 2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?? ?? Char,????? Char,???? Char,Lista1 Char,列出段落 Char,목록 단락 Char,列出段落1 Char,中等深浅网格 1 - 着色 21 Char"/>
    <w:link w:val="ListParagraph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link w:val="CRCoverPageZchn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TOC8">
    <w:name w:val="toc 8"/>
    <w:basedOn w:val="Normal"/>
    <w:next w:val="Normal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Normal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Doc-titleChar">
    <w:name w:val="Doc-title Char"/>
    <w:link w:val="Doc-title"/>
    <w:locked/>
    <w:rsid w:val="00467D22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67D22"/>
    <w:pPr>
      <w:autoSpaceDE/>
      <w:autoSpaceDN/>
      <w:adjustRightInd/>
      <w:snapToGrid/>
      <w:spacing w:before="18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ED1E6D"/>
    <w:pPr>
      <w:numPr>
        <w:numId w:val="2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a">
    <w:name w:val="テキスト (文字)"/>
    <w:link w:val="a0"/>
    <w:locked/>
    <w:rsid w:val="001227F5"/>
    <w:rPr>
      <w:rFonts w:ascii="Century" w:hAnsi="Century"/>
      <w:kern w:val="2"/>
      <w:sz w:val="21"/>
      <w:szCs w:val="22"/>
      <w:lang w:val="en-GB"/>
    </w:rPr>
  </w:style>
  <w:style w:type="paragraph" w:customStyle="1" w:styleId="a0">
    <w:name w:val="テキスト"/>
    <w:basedOn w:val="Normal"/>
    <w:link w:val="a"/>
    <w:qFormat/>
    <w:rsid w:val="001227F5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RCoverPageZchn">
    <w:name w:val="CR Cover Page Zchn"/>
    <w:link w:val="CRCoverPage"/>
    <w:locked/>
    <w:rsid w:val="004C6E27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01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40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32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139296B-032B-4867-B32F-14198AA19E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E25E5D-77EA-4779-98A9-C68257AE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Berggren, Anders</cp:lastModifiedBy>
  <cp:revision>3</cp:revision>
  <cp:lastPrinted>2017-08-08T10:03:00Z</cp:lastPrinted>
  <dcterms:created xsi:type="dcterms:W3CDTF">2019-05-02T14:41:00Z</dcterms:created>
  <dcterms:modified xsi:type="dcterms:W3CDTF">2019-05-02T14:41:00Z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